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73" w:type="dxa"/>
        <w:jc w:val="center"/>
        <w:tblLook w:val="04A0" w:firstRow="1" w:lastRow="0" w:firstColumn="1" w:lastColumn="0" w:noHBand="0" w:noVBand="1"/>
      </w:tblPr>
      <w:tblGrid>
        <w:gridCol w:w="5386"/>
        <w:gridCol w:w="109"/>
        <w:gridCol w:w="1003"/>
        <w:gridCol w:w="4275"/>
      </w:tblGrid>
      <w:tr w:rsidR="00AC5890" w14:paraId="2CE12F6C" w14:textId="77777777" w:rsidTr="006C0BCA">
        <w:trPr>
          <w:jc w:val="center"/>
        </w:trPr>
        <w:tc>
          <w:tcPr>
            <w:tcW w:w="6498" w:type="dxa"/>
            <w:gridSpan w:val="3"/>
            <w:tcBorders>
              <w:top w:val="nil"/>
              <w:left w:val="nil"/>
              <w:bottom w:val="nil"/>
              <w:right w:val="nil"/>
            </w:tcBorders>
          </w:tcPr>
          <w:p w14:paraId="4C97C7E6" w14:textId="77777777" w:rsidR="00AC5890" w:rsidRDefault="00CF54A1">
            <w:r>
              <w:rPr>
                <w:noProof/>
                <w:lang w:val="de-DE" w:eastAsia="de-DE"/>
              </w:rPr>
              <w:drawing>
                <wp:inline distT="0" distB="0" distL="0" distR="0" wp14:anchorId="26236B21" wp14:editId="37D18969">
                  <wp:extent cx="3314700" cy="556821"/>
                  <wp:effectExtent l="0" t="0" r="0" b="0"/>
                  <wp:docPr id="1" name="Grafik 1" descr="C:\Users\Jürgen\Desktop\5GRÜN\II Acta officinalia\OFFICIUM GEORGI\ADUMBRATIONES\Medizin\Logos\GC Ettelbruck\Groupe-cardiologique-ettelbruck-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ürgen\Desktop\5GRÜN\II Acta officinalia\OFFICIUM GEORGI\ADUMBRATIONES\Medizin\Logos\GC Ettelbruck\Groupe-cardiologique-ettelbruck-logo-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210" cy="562618"/>
                          </a:xfrm>
                          <a:prstGeom prst="rect">
                            <a:avLst/>
                          </a:prstGeom>
                          <a:noFill/>
                          <a:ln>
                            <a:noFill/>
                          </a:ln>
                        </pic:spPr>
                      </pic:pic>
                    </a:graphicData>
                  </a:graphic>
                </wp:inline>
              </w:drawing>
            </w:r>
          </w:p>
        </w:tc>
        <w:tc>
          <w:tcPr>
            <w:tcW w:w="4275" w:type="dxa"/>
            <w:tcBorders>
              <w:top w:val="nil"/>
              <w:left w:val="nil"/>
              <w:bottom w:val="nil"/>
              <w:right w:val="nil"/>
            </w:tcBorders>
          </w:tcPr>
          <w:p w14:paraId="6564C458" w14:textId="77777777" w:rsidR="00AC5890" w:rsidRDefault="00AC5890"/>
          <w:p w14:paraId="65CD4958" w14:textId="77777777" w:rsidR="00AC5890" w:rsidRDefault="00AC5890"/>
          <w:p w14:paraId="0F83ABF5" w14:textId="77777777" w:rsidR="00AC5890" w:rsidRDefault="00AC5890"/>
          <w:p w14:paraId="49689A90" w14:textId="77777777" w:rsidR="00AC5890" w:rsidRDefault="00AC5890"/>
          <w:p w14:paraId="75DCA635" w14:textId="77777777" w:rsidR="00AC5890" w:rsidRDefault="00AC5890"/>
        </w:tc>
      </w:tr>
      <w:tr w:rsidR="00AC5890" w14:paraId="26113F63" w14:textId="77777777">
        <w:trPr>
          <w:jc w:val="center"/>
        </w:trPr>
        <w:tc>
          <w:tcPr>
            <w:tcW w:w="10773" w:type="dxa"/>
            <w:gridSpan w:val="4"/>
            <w:tcBorders>
              <w:top w:val="nil"/>
              <w:left w:val="nil"/>
              <w:bottom w:val="nil"/>
              <w:right w:val="nil"/>
            </w:tcBorders>
          </w:tcPr>
          <w:p w14:paraId="50FA1C01" w14:textId="77777777" w:rsidR="00AC5890" w:rsidRDefault="00AC5890"/>
        </w:tc>
      </w:tr>
      <w:tr w:rsidR="00AC5890" w14:paraId="2A37EC9A" w14:textId="77777777" w:rsidTr="006C0BCA">
        <w:trPr>
          <w:jc w:val="center"/>
        </w:trPr>
        <w:tc>
          <w:tcPr>
            <w:tcW w:w="6498" w:type="dxa"/>
            <w:gridSpan w:val="3"/>
            <w:tcBorders>
              <w:top w:val="nil"/>
              <w:left w:val="nil"/>
              <w:bottom w:val="nil"/>
              <w:right w:val="nil"/>
            </w:tcBorders>
          </w:tcPr>
          <w:p w14:paraId="7EB97774" w14:textId="77777777" w:rsidR="00AC5890" w:rsidRDefault="00CF54A1">
            <w:pPr>
              <w:rPr>
                <w:b/>
              </w:rPr>
            </w:pPr>
            <w:r>
              <w:rPr>
                <w:b/>
              </w:rPr>
              <w:t>INFORMATION POUR LES PATIENTS :</w:t>
            </w:r>
          </w:p>
        </w:tc>
        <w:tc>
          <w:tcPr>
            <w:tcW w:w="4275" w:type="dxa"/>
            <w:tcBorders>
              <w:top w:val="nil"/>
              <w:left w:val="nil"/>
              <w:bottom w:val="nil"/>
              <w:right w:val="nil"/>
            </w:tcBorders>
          </w:tcPr>
          <w:p w14:paraId="4CFE67DE" w14:textId="6738ACD3" w:rsidR="00AC5890" w:rsidRDefault="00CF54A1" w:rsidP="006C0BCA">
            <w:pPr>
              <w:rPr>
                <w:b/>
              </w:rPr>
            </w:pPr>
            <w:r>
              <w:rPr>
                <w:b/>
              </w:rPr>
              <w:t>Échocardiographie transoesophagienne (ETO, échographie du cœur via l'œsophage)</w:t>
            </w:r>
          </w:p>
          <w:p w14:paraId="2C2889B7" w14:textId="77777777" w:rsidR="00AC5890" w:rsidRDefault="00AC5890" w:rsidP="006C0BCA"/>
        </w:tc>
      </w:tr>
      <w:tr w:rsidR="00AC5890" w14:paraId="567B1111" w14:textId="77777777">
        <w:trPr>
          <w:jc w:val="center"/>
        </w:trPr>
        <w:tc>
          <w:tcPr>
            <w:tcW w:w="10773" w:type="dxa"/>
            <w:gridSpan w:val="4"/>
            <w:tcBorders>
              <w:bottom w:val="single" w:sz="4" w:space="0" w:color="auto"/>
            </w:tcBorders>
          </w:tcPr>
          <w:p w14:paraId="4577B418" w14:textId="7021B7B5" w:rsidR="00AC5890" w:rsidRDefault="00CF54A1">
            <w:r>
              <w:t>1. Qu'est-ce qu'une échocardiographie transœsophagienne</w:t>
            </w:r>
            <w:r w:rsidR="000508BA">
              <w:t> </w:t>
            </w:r>
            <w:r>
              <w:t>?</w:t>
            </w:r>
          </w:p>
          <w:p w14:paraId="4B996316" w14:textId="404078CE" w:rsidR="00AC5890" w:rsidRDefault="00CF54A1">
            <w:r>
              <w:t>L'ETO est un examen au cours duquel le cardiologue pratique une échographie du cœur en passant par l'œsophage. En cas de problèmes spécifiques (troubles circulatoires au niveau du cerveau ou dans certaines valvulopathies cardiaques), elle permet de donner des informations supplémentaires importantes sur le cœur, qu'une échographie externe traditionnelle pratiquée à travers la paroi thoracique ne permet pas d'obtenir.</w:t>
            </w:r>
          </w:p>
        </w:tc>
      </w:tr>
      <w:tr w:rsidR="00AC5890" w14:paraId="1D9109E3" w14:textId="77777777">
        <w:trPr>
          <w:jc w:val="center"/>
        </w:trPr>
        <w:tc>
          <w:tcPr>
            <w:tcW w:w="10773" w:type="dxa"/>
            <w:gridSpan w:val="4"/>
            <w:tcBorders>
              <w:left w:val="nil"/>
              <w:right w:val="nil"/>
            </w:tcBorders>
          </w:tcPr>
          <w:p w14:paraId="2FEC76A9" w14:textId="20EADE42" w:rsidR="00AC5890" w:rsidRDefault="00AC5890"/>
        </w:tc>
      </w:tr>
      <w:tr w:rsidR="00AC5890" w14:paraId="11DFB020" w14:textId="77777777">
        <w:trPr>
          <w:jc w:val="center"/>
        </w:trPr>
        <w:tc>
          <w:tcPr>
            <w:tcW w:w="10773" w:type="dxa"/>
            <w:gridSpan w:val="4"/>
            <w:tcBorders>
              <w:bottom w:val="single" w:sz="4" w:space="0" w:color="auto"/>
            </w:tcBorders>
          </w:tcPr>
          <w:p w14:paraId="74187985" w14:textId="012E7C54" w:rsidR="00AC5890" w:rsidRDefault="00CF54A1">
            <w:r>
              <w:t xml:space="preserve">2. </w:t>
            </w:r>
            <w:r w:rsidR="000B128B">
              <w:t>En quoi consiste une</w:t>
            </w:r>
            <w:r>
              <w:t xml:space="preserve"> ETO</w:t>
            </w:r>
            <w:r w:rsidR="000508BA">
              <w:t> </w:t>
            </w:r>
            <w:r>
              <w:t>?</w:t>
            </w:r>
          </w:p>
          <w:p w14:paraId="6ED238F3" w14:textId="4BE96F6F" w:rsidR="00AC5890" w:rsidRDefault="00CF54A1">
            <w:r>
              <w:t>Tout d'abord, un cathéter est introduit dans une veine du bras ou de la main. Les prothèses dentaires amovibles sont ensuite retirées. Une anesthésie de la gorge est pratiquée à l'aide d'un spray d'anesthésique local permettant de rendre les muqueuses insensibles et d'empêcher le réflexe nauséeux. La déglutition normale est également neutralisée. En règle générale, un sédatif est ensuite injecté afin d'endormir brièvement le patient. Si un patient ne souhaite pas être endormi, il doit en informer le personnel médical avant la consultation. Ensuite, à la manière d'un endoscope utilisé pour pratiquer une gastroscopie, l'échographe tubulaire est introduit par la bouche puis avancé dans le pharynx et l'œsophage jusqu'à l'entrée de l'estomac (voir illustrations ci-dessous). Lors de l'introduction de l'appareil, le patient doit déglutir une ou plusieurs fois à la demande du médecin. Une embouchure en forme d’anneau en plastique est placée entre les dents du patient, qui devra la mordre, pour protéger l’appareil contre les dommages. L'examen du cœur est pratiqué en reculant lentement le tuyau. L'examen dure environ 15 minutes. En fonction du problème, l'injection d'une solution saline ou d'un produit de contraste (Sonovue®) peut être nécessaire.</w:t>
            </w:r>
          </w:p>
        </w:tc>
      </w:tr>
      <w:tr w:rsidR="00AC5890" w14:paraId="66D45E53" w14:textId="77777777">
        <w:trPr>
          <w:jc w:val="center"/>
        </w:trPr>
        <w:tc>
          <w:tcPr>
            <w:tcW w:w="10773" w:type="dxa"/>
            <w:gridSpan w:val="4"/>
            <w:tcBorders>
              <w:left w:val="nil"/>
              <w:right w:val="nil"/>
            </w:tcBorders>
          </w:tcPr>
          <w:p w14:paraId="087AB73D" w14:textId="77777777" w:rsidR="00AC5890" w:rsidRDefault="00AC5890"/>
        </w:tc>
      </w:tr>
      <w:tr w:rsidR="00AC5890" w14:paraId="16FD5935" w14:textId="77777777">
        <w:trPr>
          <w:jc w:val="center"/>
        </w:trPr>
        <w:tc>
          <w:tcPr>
            <w:tcW w:w="10773" w:type="dxa"/>
            <w:gridSpan w:val="4"/>
            <w:tcBorders>
              <w:bottom w:val="single" w:sz="4" w:space="0" w:color="auto"/>
            </w:tcBorders>
          </w:tcPr>
          <w:p w14:paraId="1D087237" w14:textId="48F097AD" w:rsidR="00AC5890" w:rsidRDefault="00CF54A1">
            <w:r>
              <w:t>3. Comment dois-je me préparer à l'examen</w:t>
            </w:r>
            <w:r w:rsidR="000508BA">
              <w:t> </w:t>
            </w:r>
            <w:r>
              <w:t xml:space="preserve">? </w:t>
            </w:r>
          </w:p>
          <w:p w14:paraId="78D17834" w14:textId="3905ADE5" w:rsidR="00AC5890" w:rsidRDefault="00CF54A1">
            <w:r>
              <w:t xml:space="preserve">Vous ne devez pas manger ni boire pendant les quatre heures qui précèdent la consultation. Le jour de l'examen, prenez tous vos médicaments comme d'habitude, à l'exception des médicaments pour le diabète (diabète sucré). N'hésitez pas à poser des </w:t>
            </w:r>
            <w:r w:rsidR="000508BA">
              <w:t>questions</w:t>
            </w:r>
            <w:r>
              <w:t xml:space="preserve"> à votre médecin avant votre visite. Si vous prenez des anticoagulants (Sintrom, Pradaxa, Xarelto, Eliquis, Clexane ou d'autres injections d'héparine), veuillez le signaler avant l'examen.</w:t>
            </w:r>
          </w:p>
        </w:tc>
      </w:tr>
      <w:tr w:rsidR="00AC5890" w14:paraId="463FFA32" w14:textId="77777777">
        <w:trPr>
          <w:jc w:val="center"/>
        </w:trPr>
        <w:tc>
          <w:tcPr>
            <w:tcW w:w="10773" w:type="dxa"/>
            <w:gridSpan w:val="4"/>
            <w:tcBorders>
              <w:left w:val="nil"/>
              <w:right w:val="nil"/>
            </w:tcBorders>
          </w:tcPr>
          <w:p w14:paraId="7F8C5904" w14:textId="77777777" w:rsidR="00AC5890" w:rsidRDefault="00AC5890"/>
        </w:tc>
      </w:tr>
      <w:tr w:rsidR="00AC5890" w14:paraId="2686CE00" w14:textId="77777777">
        <w:trPr>
          <w:jc w:val="center"/>
        </w:trPr>
        <w:tc>
          <w:tcPr>
            <w:tcW w:w="10773" w:type="dxa"/>
            <w:gridSpan w:val="4"/>
          </w:tcPr>
          <w:p w14:paraId="12B025F5" w14:textId="460E599A" w:rsidR="00AC5890" w:rsidRDefault="00CF54A1">
            <w:r>
              <w:t>4. À quoi faut-il faire attention après la consultation</w:t>
            </w:r>
            <w:r w:rsidR="000508BA">
              <w:t> </w:t>
            </w:r>
            <w:r>
              <w:t>?</w:t>
            </w:r>
          </w:p>
          <w:p w14:paraId="6FB3BD78" w14:textId="525A217F" w:rsidR="00AC5890" w:rsidRDefault="00CF54A1">
            <w:r>
              <w:t xml:space="preserve">En raison de l'anesthésie de la gorge, vous ne devez pas manger ni boire dans l'heure qui suit l'examen et jusqu'à ce que la sensation d'engourdissement ait </w:t>
            </w:r>
            <w:r w:rsidR="000508BA">
              <w:t>disparu</w:t>
            </w:r>
            <w:r>
              <w:t>.</w:t>
            </w:r>
          </w:p>
          <w:p w14:paraId="6B0C445B" w14:textId="5BC523BC" w:rsidR="00AC5890" w:rsidRDefault="00CF54A1">
            <w:r>
              <w:t>Si un somnifère vous a été administré, ce qui est généralement le cas, vous ne devez pas conduire ce jour-là. Pensez à vous organiser avant l'examen pour trouver un chauffeur.</w:t>
            </w:r>
          </w:p>
          <w:p w14:paraId="5EEF89D0" w14:textId="62B4ADA7" w:rsidR="00AC5890" w:rsidRDefault="00CF54A1">
            <w:r>
              <w:t>Si vous constatez une douleur quelconque après l'examen, veuillez immédiatement en informer votre cardiologue.</w:t>
            </w:r>
          </w:p>
        </w:tc>
      </w:tr>
      <w:tr w:rsidR="00AC5890" w14:paraId="36A691C1" w14:textId="77777777">
        <w:trPr>
          <w:jc w:val="center"/>
        </w:trPr>
        <w:tc>
          <w:tcPr>
            <w:tcW w:w="10773" w:type="dxa"/>
            <w:gridSpan w:val="4"/>
            <w:tcBorders>
              <w:top w:val="nil"/>
              <w:left w:val="nil"/>
              <w:right w:val="nil"/>
            </w:tcBorders>
          </w:tcPr>
          <w:p w14:paraId="39F2E777" w14:textId="77777777" w:rsidR="00AC5890" w:rsidRDefault="00AC5890"/>
        </w:tc>
      </w:tr>
      <w:tr w:rsidR="00AC5890" w14:paraId="43403554" w14:textId="77777777">
        <w:trPr>
          <w:jc w:val="center"/>
        </w:trPr>
        <w:tc>
          <w:tcPr>
            <w:tcW w:w="10773" w:type="dxa"/>
            <w:gridSpan w:val="4"/>
            <w:tcBorders>
              <w:top w:val="nil"/>
            </w:tcBorders>
          </w:tcPr>
          <w:p w14:paraId="1D0DC761" w14:textId="4D0E42CD" w:rsidR="00AC5890" w:rsidRDefault="00CF54A1">
            <w:r>
              <w:t>5. L'ETO présente-t-elle des risques</w:t>
            </w:r>
            <w:r w:rsidR="000508BA">
              <w:t> </w:t>
            </w:r>
            <w:r>
              <w:t>?</w:t>
            </w:r>
          </w:p>
          <w:p w14:paraId="130F0BB1" w14:textId="3655C9CE" w:rsidR="00AC5890" w:rsidRDefault="00CF54A1">
            <w:r>
              <w:t>Les complications graves sont très rares. Des blessures peuvent éventuellement être causées dans la bouche, la gorge, l'œsophage et l'estomac. Veuillez signaler avant l'examen si vous possédez des dents déchaussées ou instables. Des complications peuvent également être causées par les médicaments qui sont cependant très rarement dangereux. Afin d'éviter cela, nous vous demandons de prêter attention aux indications du paragraphe 8. En cas d'incident, toutes les dispositions sont prises pour un traitement immédiat.</w:t>
            </w:r>
          </w:p>
        </w:tc>
      </w:tr>
      <w:tr w:rsidR="00AC5890" w14:paraId="15EDA4CE" w14:textId="77777777">
        <w:trPr>
          <w:jc w:val="center"/>
        </w:trPr>
        <w:tc>
          <w:tcPr>
            <w:tcW w:w="10773" w:type="dxa"/>
            <w:gridSpan w:val="4"/>
            <w:tcBorders>
              <w:left w:val="nil"/>
              <w:bottom w:val="nil"/>
              <w:right w:val="nil"/>
            </w:tcBorders>
          </w:tcPr>
          <w:p w14:paraId="3FE6D7B2" w14:textId="77777777" w:rsidR="00AC5890" w:rsidRDefault="00AC5890"/>
        </w:tc>
      </w:tr>
      <w:tr w:rsidR="00AC5890" w14:paraId="78405713" w14:textId="77777777">
        <w:trPr>
          <w:jc w:val="center"/>
        </w:trPr>
        <w:tc>
          <w:tcPr>
            <w:tcW w:w="10773" w:type="dxa"/>
            <w:gridSpan w:val="4"/>
            <w:tcBorders>
              <w:top w:val="nil"/>
              <w:left w:val="nil"/>
              <w:bottom w:val="nil"/>
              <w:right w:val="nil"/>
            </w:tcBorders>
          </w:tcPr>
          <w:p w14:paraId="4C912B8B" w14:textId="77777777" w:rsidR="00AC5890" w:rsidRDefault="00AC5890"/>
        </w:tc>
      </w:tr>
      <w:tr w:rsidR="00AC5890" w14:paraId="1A3B91FF" w14:textId="77777777">
        <w:trPr>
          <w:jc w:val="center"/>
        </w:trPr>
        <w:tc>
          <w:tcPr>
            <w:tcW w:w="10773" w:type="dxa"/>
            <w:gridSpan w:val="4"/>
            <w:tcBorders>
              <w:top w:val="nil"/>
              <w:left w:val="nil"/>
              <w:bottom w:val="nil"/>
              <w:right w:val="nil"/>
            </w:tcBorders>
          </w:tcPr>
          <w:p w14:paraId="016D6D88" w14:textId="77777777" w:rsidR="00AC5890" w:rsidRDefault="00CF54A1">
            <w:pPr>
              <w:jc w:val="right"/>
            </w:pPr>
            <w:r>
              <w:t>Veuillez tourner</w:t>
            </w:r>
          </w:p>
          <w:p w14:paraId="49CB6056" w14:textId="77777777" w:rsidR="00AC5890" w:rsidRDefault="00AC5890">
            <w:pPr>
              <w:jc w:val="right"/>
            </w:pPr>
          </w:p>
        </w:tc>
      </w:tr>
      <w:tr w:rsidR="00AC5890" w14:paraId="394F9902" w14:textId="77777777">
        <w:trPr>
          <w:jc w:val="center"/>
        </w:trPr>
        <w:tc>
          <w:tcPr>
            <w:tcW w:w="10773" w:type="dxa"/>
            <w:gridSpan w:val="4"/>
            <w:tcBorders>
              <w:top w:val="nil"/>
              <w:left w:val="nil"/>
              <w:bottom w:val="nil"/>
              <w:right w:val="nil"/>
            </w:tcBorders>
          </w:tcPr>
          <w:p w14:paraId="3AB47DEC" w14:textId="77777777" w:rsidR="00AC5890" w:rsidRDefault="00AC5890"/>
        </w:tc>
      </w:tr>
      <w:tr w:rsidR="00AC5890" w14:paraId="711DE4AD" w14:textId="77777777">
        <w:trPr>
          <w:jc w:val="center"/>
        </w:trPr>
        <w:tc>
          <w:tcPr>
            <w:tcW w:w="10773" w:type="dxa"/>
            <w:gridSpan w:val="4"/>
            <w:tcBorders>
              <w:top w:val="nil"/>
              <w:left w:val="nil"/>
              <w:bottom w:val="nil"/>
              <w:right w:val="nil"/>
            </w:tcBorders>
          </w:tcPr>
          <w:p w14:paraId="6E489235" w14:textId="77777777" w:rsidR="00AC5890" w:rsidRDefault="00AC5890"/>
        </w:tc>
      </w:tr>
      <w:tr w:rsidR="00AC5890" w14:paraId="222847FD" w14:textId="77777777">
        <w:trPr>
          <w:jc w:val="center"/>
        </w:trPr>
        <w:tc>
          <w:tcPr>
            <w:tcW w:w="5495" w:type="dxa"/>
            <w:gridSpan w:val="2"/>
            <w:tcBorders>
              <w:top w:val="nil"/>
              <w:left w:val="nil"/>
              <w:bottom w:val="nil"/>
              <w:right w:val="nil"/>
            </w:tcBorders>
          </w:tcPr>
          <w:p w14:paraId="54685E68" w14:textId="77777777" w:rsidR="00AC5890" w:rsidRDefault="00AC5890"/>
        </w:tc>
        <w:tc>
          <w:tcPr>
            <w:tcW w:w="5278" w:type="dxa"/>
            <w:gridSpan w:val="2"/>
            <w:tcBorders>
              <w:top w:val="nil"/>
              <w:left w:val="nil"/>
              <w:bottom w:val="nil"/>
              <w:right w:val="nil"/>
            </w:tcBorders>
          </w:tcPr>
          <w:p w14:paraId="42FA94B9" w14:textId="77777777" w:rsidR="00AC5890" w:rsidRDefault="00AC5890"/>
        </w:tc>
      </w:tr>
      <w:tr w:rsidR="00AC5890" w14:paraId="4E05329C" w14:textId="77777777">
        <w:trPr>
          <w:jc w:val="center"/>
        </w:trPr>
        <w:tc>
          <w:tcPr>
            <w:tcW w:w="5495" w:type="dxa"/>
            <w:gridSpan w:val="2"/>
            <w:tcBorders>
              <w:top w:val="nil"/>
              <w:left w:val="nil"/>
              <w:bottom w:val="nil"/>
              <w:right w:val="nil"/>
            </w:tcBorders>
          </w:tcPr>
          <w:p w14:paraId="6017AFF3" w14:textId="77777777" w:rsidR="00AC5890" w:rsidRDefault="00AC5890"/>
        </w:tc>
        <w:tc>
          <w:tcPr>
            <w:tcW w:w="5278" w:type="dxa"/>
            <w:gridSpan w:val="2"/>
            <w:tcBorders>
              <w:top w:val="nil"/>
              <w:left w:val="nil"/>
              <w:bottom w:val="nil"/>
              <w:right w:val="nil"/>
            </w:tcBorders>
          </w:tcPr>
          <w:p w14:paraId="07C5E595" w14:textId="77777777" w:rsidR="00AC5890" w:rsidRDefault="00AC5890"/>
        </w:tc>
      </w:tr>
      <w:tr w:rsidR="00AC5890" w14:paraId="63D34037" w14:textId="77777777">
        <w:trPr>
          <w:jc w:val="center"/>
        </w:trPr>
        <w:tc>
          <w:tcPr>
            <w:tcW w:w="5495" w:type="dxa"/>
            <w:gridSpan w:val="2"/>
            <w:tcBorders>
              <w:top w:val="nil"/>
              <w:left w:val="nil"/>
              <w:bottom w:val="nil"/>
              <w:right w:val="nil"/>
            </w:tcBorders>
          </w:tcPr>
          <w:p w14:paraId="51531CB0" w14:textId="77777777" w:rsidR="00AC5890" w:rsidRDefault="00AC5890"/>
        </w:tc>
        <w:tc>
          <w:tcPr>
            <w:tcW w:w="5278" w:type="dxa"/>
            <w:gridSpan w:val="2"/>
            <w:tcBorders>
              <w:top w:val="nil"/>
              <w:left w:val="nil"/>
              <w:bottom w:val="nil"/>
              <w:right w:val="nil"/>
            </w:tcBorders>
          </w:tcPr>
          <w:p w14:paraId="7C805F41" w14:textId="77777777" w:rsidR="00AC5890" w:rsidRDefault="00AC5890"/>
        </w:tc>
      </w:tr>
      <w:tr w:rsidR="006C0BCA" w14:paraId="1EE27560" w14:textId="77777777">
        <w:trPr>
          <w:jc w:val="center"/>
        </w:trPr>
        <w:tc>
          <w:tcPr>
            <w:tcW w:w="5495" w:type="dxa"/>
            <w:gridSpan w:val="2"/>
            <w:tcBorders>
              <w:top w:val="nil"/>
              <w:left w:val="nil"/>
              <w:bottom w:val="nil"/>
              <w:right w:val="nil"/>
            </w:tcBorders>
          </w:tcPr>
          <w:p w14:paraId="3CEA119A" w14:textId="77777777" w:rsidR="006C0BCA" w:rsidRDefault="006C0BCA"/>
        </w:tc>
        <w:tc>
          <w:tcPr>
            <w:tcW w:w="5278" w:type="dxa"/>
            <w:gridSpan w:val="2"/>
            <w:tcBorders>
              <w:top w:val="nil"/>
              <w:left w:val="nil"/>
              <w:bottom w:val="nil"/>
              <w:right w:val="nil"/>
            </w:tcBorders>
          </w:tcPr>
          <w:p w14:paraId="7AB22280" w14:textId="77777777" w:rsidR="006C0BCA" w:rsidRDefault="006C0BCA"/>
        </w:tc>
      </w:tr>
      <w:tr w:rsidR="006C0BCA" w14:paraId="457B2179" w14:textId="77777777">
        <w:trPr>
          <w:jc w:val="center"/>
        </w:trPr>
        <w:tc>
          <w:tcPr>
            <w:tcW w:w="5495" w:type="dxa"/>
            <w:gridSpan w:val="2"/>
            <w:tcBorders>
              <w:top w:val="nil"/>
              <w:left w:val="nil"/>
              <w:bottom w:val="nil"/>
              <w:right w:val="nil"/>
            </w:tcBorders>
          </w:tcPr>
          <w:p w14:paraId="34B4452C" w14:textId="77777777" w:rsidR="006C0BCA" w:rsidRDefault="006C0BCA"/>
        </w:tc>
        <w:tc>
          <w:tcPr>
            <w:tcW w:w="5278" w:type="dxa"/>
            <w:gridSpan w:val="2"/>
            <w:tcBorders>
              <w:top w:val="nil"/>
              <w:left w:val="nil"/>
              <w:bottom w:val="nil"/>
              <w:right w:val="nil"/>
            </w:tcBorders>
          </w:tcPr>
          <w:p w14:paraId="02CE756A" w14:textId="77777777" w:rsidR="006C0BCA" w:rsidRDefault="006C0BCA">
            <w:bookmarkStart w:id="0" w:name="_GoBack"/>
            <w:bookmarkEnd w:id="0"/>
          </w:p>
        </w:tc>
      </w:tr>
      <w:tr w:rsidR="00AC5890" w14:paraId="1C9EA1F6" w14:textId="77777777">
        <w:trPr>
          <w:jc w:val="center"/>
        </w:trPr>
        <w:tc>
          <w:tcPr>
            <w:tcW w:w="5495" w:type="dxa"/>
            <w:gridSpan w:val="2"/>
            <w:tcBorders>
              <w:top w:val="nil"/>
              <w:left w:val="nil"/>
              <w:bottom w:val="single" w:sz="4" w:space="0" w:color="auto"/>
              <w:right w:val="nil"/>
            </w:tcBorders>
          </w:tcPr>
          <w:p w14:paraId="019530B6" w14:textId="77777777" w:rsidR="00AC5890" w:rsidRDefault="00AC5890"/>
        </w:tc>
        <w:tc>
          <w:tcPr>
            <w:tcW w:w="5278" w:type="dxa"/>
            <w:gridSpan w:val="2"/>
            <w:tcBorders>
              <w:top w:val="nil"/>
              <w:left w:val="nil"/>
              <w:bottom w:val="single" w:sz="4" w:space="0" w:color="auto"/>
              <w:right w:val="nil"/>
            </w:tcBorders>
          </w:tcPr>
          <w:p w14:paraId="537A79C7" w14:textId="77777777" w:rsidR="00AC5890" w:rsidRDefault="00AC5890"/>
        </w:tc>
      </w:tr>
      <w:tr w:rsidR="00AC5890" w14:paraId="246EF40B" w14:textId="77777777">
        <w:trPr>
          <w:jc w:val="center"/>
        </w:trPr>
        <w:tc>
          <w:tcPr>
            <w:tcW w:w="5495" w:type="dxa"/>
            <w:gridSpan w:val="2"/>
            <w:tcBorders>
              <w:top w:val="single" w:sz="4" w:space="0" w:color="auto"/>
              <w:bottom w:val="single" w:sz="4" w:space="0" w:color="auto"/>
              <w:right w:val="nil"/>
            </w:tcBorders>
          </w:tcPr>
          <w:p w14:paraId="58D81DD8" w14:textId="061F0D57" w:rsidR="00AC5890" w:rsidRDefault="00CF54A1">
            <w:r>
              <w:t xml:space="preserve">6. </w:t>
            </w:r>
            <w:r>
              <w:rPr>
                <w:b/>
              </w:rPr>
              <w:t>Date de l'examen :</w:t>
            </w:r>
          </w:p>
        </w:tc>
        <w:tc>
          <w:tcPr>
            <w:tcW w:w="5278" w:type="dxa"/>
            <w:gridSpan w:val="2"/>
            <w:tcBorders>
              <w:top w:val="single" w:sz="4" w:space="0" w:color="auto"/>
              <w:left w:val="nil"/>
              <w:bottom w:val="single" w:sz="4" w:space="0" w:color="auto"/>
            </w:tcBorders>
          </w:tcPr>
          <w:p w14:paraId="75FDCB58" w14:textId="2F4EF653" w:rsidR="00AC5890" w:rsidRDefault="00CF54A1">
            <w:r>
              <w:t xml:space="preserve">      ____ / ____ / 20____                ____ h ____</w:t>
            </w:r>
          </w:p>
        </w:tc>
      </w:tr>
      <w:tr w:rsidR="00AC5890" w14:paraId="74D2FEF5" w14:textId="77777777">
        <w:trPr>
          <w:jc w:val="center"/>
        </w:trPr>
        <w:tc>
          <w:tcPr>
            <w:tcW w:w="5495" w:type="dxa"/>
            <w:gridSpan w:val="2"/>
            <w:tcBorders>
              <w:top w:val="single" w:sz="4" w:space="0" w:color="auto"/>
              <w:left w:val="nil"/>
              <w:bottom w:val="single" w:sz="4" w:space="0" w:color="auto"/>
              <w:right w:val="nil"/>
            </w:tcBorders>
          </w:tcPr>
          <w:p w14:paraId="29F39A99" w14:textId="77777777" w:rsidR="00AC5890" w:rsidRDefault="00AC5890"/>
        </w:tc>
        <w:tc>
          <w:tcPr>
            <w:tcW w:w="5278" w:type="dxa"/>
            <w:gridSpan w:val="2"/>
            <w:tcBorders>
              <w:top w:val="single" w:sz="4" w:space="0" w:color="auto"/>
              <w:left w:val="nil"/>
              <w:bottom w:val="single" w:sz="4" w:space="0" w:color="auto"/>
              <w:right w:val="nil"/>
            </w:tcBorders>
          </w:tcPr>
          <w:p w14:paraId="017EB42E" w14:textId="77777777" w:rsidR="00AC5890" w:rsidRDefault="00AC5890"/>
        </w:tc>
      </w:tr>
      <w:tr w:rsidR="00AC5890" w14:paraId="047EE86A" w14:textId="77777777">
        <w:trPr>
          <w:jc w:val="center"/>
        </w:trPr>
        <w:tc>
          <w:tcPr>
            <w:tcW w:w="5495" w:type="dxa"/>
            <w:gridSpan w:val="2"/>
            <w:tcBorders>
              <w:top w:val="single" w:sz="4" w:space="0" w:color="auto"/>
              <w:bottom w:val="single" w:sz="4" w:space="0" w:color="auto"/>
              <w:right w:val="nil"/>
            </w:tcBorders>
          </w:tcPr>
          <w:p w14:paraId="0AA6CC00" w14:textId="4303DC16" w:rsidR="00AC5890" w:rsidRDefault="00CF54A1">
            <w:r>
              <w:t xml:space="preserve">7. </w:t>
            </w:r>
            <w:r>
              <w:rPr>
                <w:b/>
              </w:rPr>
              <w:t>Lieu de l'examen :</w:t>
            </w:r>
          </w:p>
        </w:tc>
        <w:tc>
          <w:tcPr>
            <w:tcW w:w="5278" w:type="dxa"/>
            <w:gridSpan w:val="2"/>
            <w:tcBorders>
              <w:top w:val="single" w:sz="4" w:space="0" w:color="auto"/>
              <w:left w:val="nil"/>
              <w:bottom w:val="single" w:sz="4" w:space="0" w:color="auto"/>
            </w:tcBorders>
          </w:tcPr>
          <w:p w14:paraId="034C9EB4" w14:textId="4C3AEB25" w:rsidR="00AC5890" w:rsidRDefault="00CF54A1">
            <w:r>
              <w:t>Centre Hospitalier du Nord</w:t>
            </w:r>
          </w:p>
          <w:p w14:paraId="3BECBF97" w14:textId="45CACD9B" w:rsidR="00AC5890" w:rsidRDefault="00CF54A1">
            <w:r>
              <w:t>120, Avenue Salentiny, L-9080 Ettelbruck, Cardiologie</w:t>
            </w:r>
          </w:p>
        </w:tc>
      </w:tr>
      <w:tr w:rsidR="00AC5890" w14:paraId="2536B551" w14:textId="77777777">
        <w:trPr>
          <w:jc w:val="center"/>
        </w:trPr>
        <w:tc>
          <w:tcPr>
            <w:tcW w:w="10773" w:type="dxa"/>
            <w:gridSpan w:val="4"/>
            <w:tcBorders>
              <w:left w:val="nil"/>
              <w:right w:val="nil"/>
            </w:tcBorders>
          </w:tcPr>
          <w:p w14:paraId="4F951440" w14:textId="77777777" w:rsidR="00AC5890" w:rsidRDefault="00AC5890"/>
        </w:tc>
      </w:tr>
      <w:tr w:rsidR="00AC5890" w14:paraId="436343EA" w14:textId="77777777">
        <w:trPr>
          <w:trHeight w:val="58"/>
          <w:jc w:val="center"/>
        </w:trPr>
        <w:tc>
          <w:tcPr>
            <w:tcW w:w="10773" w:type="dxa"/>
            <w:gridSpan w:val="4"/>
          </w:tcPr>
          <w:p w14:paraId="485D88F6" w14:textId="725DFE26" w:rsidR="00AC5890" w:rsidRDefault="00CF54A1">
            <w:pPr>
              <w:rPr>
                <w:b/>
              </w:rPr>
            </w:pPr>
            <w:r>
              <w:t>8.</w:t>
            </w:r>
            <w:r>
              <w:rPr>
                <w:b/>
              </w:rPr>
              <w:t xml:space="preserve"> Remarque importante :</w:t>
            </w:r>
          </w:p>
          <w:p w14:paraId="2BADBE1E" w14:textId="47ACEE68" w:rsidR="00AC5890" w:rsidRDefault="00CF54A1">
            <w:pPr>
              <w:rPr>
                <w:b/>
              </w:rPr>
            </w:pPr>
            <w:r>
              <w:rPr>
                <w:b/>
              </w:rPr>
              <w:t xml:space="preserve">Avant l'examen, veuillez informer le personnel soignant au sujet de vos intolérances/allergies aux médicaments et signalez toutes complications rencontrées lors de </w:t>
            </w:r>
            <w:r w:rsidR="000508BA">
              <w:rPr>
                <w:b/>
              </w:rPr>
              <w:t>précédentes</w:t>
            </w:r>
            <w:r>
              <w:rPr>
                <w:b/>
              </w:rPr>
              <w:t xml:space="preserve"> interventions thérapeutiques ou diagnostiques</w:t>
            </w:r>
            <w:r w:rsidR="000508BA">
              <w:rPr>
                <w:b/>
              </w:rPr>
              <w:t> </w:t>
            </w:r>
            <w:r>
              <w:rPr>
                <w:b/>
              </w:rPr>
              <w:t>!</w:t>
            </w:r>
          </w:p>
        </w:tc>
      </w:tr>
      <w:tr w:rsidR="00AC5890" w14:paraId="4E20902B" w14:textId="77777777">
        <w:trPr>
          <w:trHeight w:val="3714"/>
          <w:jc w:val="center"/>
        </w:trPr>
        <w:tc>
          <w:tcPr>
            <w:tcW w:w="5386" w:type="dxa"/>
            <w:tcBorders>
              <w:right w:val="nil"/>
            </w:tcBorders>
            <w:vAlign w:val="center"/>
          </w:tcPr>
          <w:p w14:paraId="6556778B" w14:textId="6A28B4CC" w:rsidR="00AC5890" w:rsidRDefault="00CF54A1">
            <w:pPr>
              <w:jc w:val="center"/>
              <w:rPr>
                <w:noProof/>
              </w:rPr>
            </w:pPr>
            <w:r>
              <w:rPr>
                <w:noProof/>
                <w:lang w:val="de-DE" w:eastAsia="de-DE"/>
              </w:rPr>
              <w:drawing>
                <wp:inline distT="0" distB="0" distL="0" distR="0" wp14:anchorId="36ACEF32" wp14:editId="23611906">
                  <wp:extent cx="2758440" cy="1836018"/>
                  <wp:effectExtent l="0" t="0" r="3810" b="0"/>
                  <wp:docPr id="7" name="Grafik 7" descr="https://www.klinikum-nuernberg.de/DE/ueber_uns/Fachabteilungen_KN/kliniken/medizin8/Bilder_Dokumente/bilder/Toee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linikum-nuernberg.de/DE/ueber_uns/Fachabteilungen_KN/kliniken/medizin8/Bilder_Dokumente/bilder/Toeech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440" cy="1836018"/>
                          </a:xfrm>
                          <a:prstGeom prst="rect">
                            <a:avLst/>
                          </a:prstGeom>
                          <a:noFill/>
                          <a:ln>
                            <a:noFill/>
                          </a:ln>
                        </pic:spPr>
                      </pic:pic>
                    </a:graphicData>
                  </a:graphic>
                </wp:inline>
              </w:drawing>
            </w:r>
          </w:p>
          <w:p w14:paraId="11F45811" w14:textId="566FAAE4" w:rsidR="00AC5890" w:rsidRDefault="00CF54A1">
            <w:pPr>
              <w:jc w:val="center"/>
              <w:rPr>
                <w:noProof/>
              </w:rPr>
            </w:pPr>
            <w:r>
              <w:rPr>
                <w:sz w:val="12"/>
              </w:rPr>
              <w:t xml:space="preserve">Source de l'image : </w:t>
            </w:r>
            <w:hyperlink r:id="rId10" w:history="1">
              <w:r>
                <w:rPr>
                  <w:rStyle w:val="Hyperlink"/>
                  <w:sz w:val="12"/>
                </w:rPr>
                <w:t>www.klinikum-nuernberg.de</w:t>
              </w:r>
            </w:hyperlink>
          </w:p>
        </w:tc>
        <w:tc>
          <w:tcPr>
            <w:tcW w:w="5387" w:type="dxa"/>
            <w:gridSpan w:val="3"/>
            <w:tcBorders>
              <w:left w:val="nil"/>
            </w:tcBorders>
            <w:vAlign w:val="center"/>
          </w:tcPr>
          <w:p w14:paraId="4B1E323E" w14:textId="0A483D74" w:rsidR="00AC5890" w:rsidRDefault="00CF54A1">
            <w:pPr>
              <w:jc w:val="center"/>
              <w:rPr>
                <w:noProof/>
              </w:rPr>
            </w:pPr>
            <w:r>
              <w:rPr>
                <w:noProof/>
                <w:lang w:val="de-DE" w:eastAsia="de-DE"/>
              </w:rPr>
              <w:drawing>
                <wp:inline distT="0" distB="0" distL="0" distR="0" wp14:anchorId="76510CDA" wp14:editId="451D5BAB">
                  <wp:extent cx="2807335" cy="1592525"/>
                  <wp:effectExtent l="0" t="0" r="0" b="8255"/>
                  <wp:docPr id="8" name="Grafik 8" descr="http://www.bhslinz.at/fileadmin/media/pix_bhslinz/TE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hslinz.at/fileadmin/media/pix_bhslinz/TEE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4205" cy="1624786"/>
                          </a:xfrm>
                          <a:prstGeom prst="rect">
                            <a:avLst/>
                          </a:prstGeom>
                          <a:noFill/>
                          <a:ln>
                            <a:noFill/>
                          </a:ln>
                        </pic:spPr>
                      </pic:pic>
                    </a:graphicData>
                  </a:graphic>
                </wp:inline>
              </w:drawing>
            </w:r>
          </w:p>
          <w:p w14:paraId="5DEFA883" w14:textId="106A3B3F" w:rsidR="00AC5890" w:rsidRDefault="00CF54A1">
            <w:pPr>
              <w:jc w:val="center"/>
              <w:rPr>
                <w:noProof/>
              </w:rPr>
            </w:pPr>
            <w:r>
              <w:rPr>
                <w:sz w:val="12"/>
              </w:rPr>
              <w:t xml:space="preserve">Source de l'image : </w:t>
            </w:r>
            <w:hyperlink r:id="rId12" w:history="1">
              <w:r>
                <w:rPr>
                  <w:rStyle w:val="Hyperlink"/>
                  <w:sz w:val="12"/>
                </w:rPr>
                <w:t>www.bhslinz.at</w:t>
              </w:r>
            </w:hyperlink>
          </w:p>
        </w:tc>
      </w:tr>
    </w:tbl>
    <w:p w14:paraId="33A639DC" w14:textId="6936F4CE" w:rsidR="00AC5890" w:rsidRDefault="00AC5890"/>
    <w:p w14:paraId="4575374E" w14:textId="77777777" w:rsidR="00AC5890" w:rsidRDefault="00AC5890"/>
    <w:sectPr w:rsidR="00AC589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5AB19" w14:textId="77777777" w:rsidR="001B6260" w:rsidRDefault="001B6260">
      <w:r>
        <w:separator/>
      </w:r>
    </w:p>
  </w:endnote>
  <w:endnote w:type="continuationSeparator" w:id="0">
    <w:p w14:paraId="3EDD12F6" w14:textId="77777777" w:rsidR="001B6260" w:rsidRDefault="001B6260">
      <w:r>
        <w:continuationSeparator/>
      </w:r>
    </w:p>
  </w:endnote>
  <w:endnote w:type="continuationNotice" w:id="1">
    <w:p w14:paraId="5B0658A0" w14:textId="77777777" w:rsidR="001B6260" w:rsidRDefault="001B6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A631" w14:textId="77777777" w:rsidR="001B6260" w:rsidRDefault="001B6260">
      <w:r>
        <w:separator/>
      </w:r>
    </w:p>
  </w:footnote>
  <w:footnote w:type="continuationSeparator" w:id="0">
    <w:p w14:paraId="6D298A51" w14:textId="77777777" w:rsidR="001B6260" w:rsidRDefault="001B6260">
      <w:r>
        <w:continuationSeparator/>
      </w:r>
    </w:p>
  </w:footnote>
  <w:footnote w:type="continuationNotice" w:id="1">
    <w:p w14:paraId="0348D6A3" w14:textId="77777777" w:rsidR="001B6260" w:rsidRDefault="001B6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5B61"/>
    <w:multiLevelType w:val="hybridMultilevel"/>
    <w:tmpl w:val="9E3CD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F0"/>
    <w:rsid w:val="00005C25"/>
    <w:rsid w:val="00031821"/>
    <w:rsid w:val="000508BA"/>
    <w:rsid w:val="0005400A"/>
    <w:rsid w:val="00057C30"/>
    <w:rsid w:val="000A0734"/>
    <w:rsid w:val="000B128B"/>
    <w:rsid w:val="000B7841"/>
    <w:rsid w:val="000C0D7B"/>
    <w:rsid w:val="00125F6C"/>
    <w:rsid w:val="00186974"/>
    <w:rsid w:val="001B6260"/>
    <w:rsid w:val="001C1B99"/>
    <w:rsid w:val="002149E6"/>
    <w:rsid w:val="002D1C53"/>
    <w:rsid w:val="00302DA8"/>
    <w:rsid w:val="00333807"/>
    <w:rsid w:val="00380400"/>
    <w:rsid w:val="003A15D1"/>
    <w:rsid w:val="00401134"/>
    <w:rsid w:val="00494172"/>
    <w:rsid w:val="004B1E64"/>
    <w:rsid w:val="004D3A16"/>
    <w:rsid w:val="00500C6C"/>
    <w:rsid w:val="00576027"/>
    <w:rsid w:val="00612540"/>
    <w:rsid w:val="00640FA5"/>
    <w:rsid w:val="00661D93"/>
    <w:rsid w:val="0067153E"/>
    <w:rsid w:val="006C0BCA"/>
    <w:rsid w:val="006C5BE9"/>
    <w:rsid w:val="006F093C"/>
    <w:rsid w:val="00705DB0"/>
    <w:rsid w:val="007312CD"/>
    <w:rsid w:val="00737516"/>
    <w:rsid w:val="007B355F"/>
    <w:rsid w:val="007E1732"/>
    <w:rsid w:val="007E21F0"/>
    <w:rsid w:val="008D753C"/>
    <w:rsid w:val="00903A1C"/>
    <w:rsid w:val="00930EB6"/>
    <w:rsid w:val="00941283"/>
    <w:rsid w:val="00960971"/>
    <w:rsid w:val="0097543E"/>
    <w:rsid w:val="009B43D3"/>
    <w:rsid w:val="009C636B"/>
    <w:rsid w:val="009E11E0"/>
    <w:rsid w:val="00A0052F"/>
    <w:rsid w:val="00AC5890"/>
    <w:rsid w:val="00B8204B"/>
    <w:rsid w:val="00B96C12"/>
    <w:rsid w:val="00BD467F"/>
    <w:rsid w:val="00BE6930"/>
    <w:rsid w:val="00C715C6"/>
    <w:rsid w:val="00CB2BEC"/>
    <w:rsid w:val="00CF54A1"/>
    <w:rsid w:val="00D0309B"/>
    <w:rsid w:val="00D10A67"/>
    <w:rsid w:val="00D11279"/>
    <w:rsid w:val="00D3263C"/>
    <w:rsid w:val="00D373F7"/>
    <w:rsid w:val="00D7023D"/>
    <w:rsid w:val="00D7120A"/>
    <w:rsid w:val="00D76EAF"/>
    <w:rsid w:val="00DB683A"/>
    <w:rsid w:val="00E84BF2"/>
    <w:rsid w:val="00EA0E7C"/>
    <w:rsid w:val="00F149DF"/>
    <w:rsid w:val="00F14F26"/>
    <w:rsid w:val="00F53E95"/>
    <w:rsid w:val="00F77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2841E-E721-470B-A34C-32CE2A6F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0052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21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1F0"/>
  </w:style>
  <w:style w:type="paragraph" w:styleId="Fuzeile">
    <w:name w:val="footer"/>
    <w:basedOn w:val="Standard"/>
    <w:link w:val="FuzeileZchn"/>
    <w:uiPriority w:val="99"/>
    <w:unhideWhenUsed/>
    <w:rsid w:val="007E21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1F0"/>
  </w:style>
  <w:style w:type="paragraph" w:styleId="Sprechblasentext">
    <w:name w:val="Balloon Text"/>
    <w:basedOn w:val="Standard"/>
    <w:link w:val="SprechblasentextZchn"/>
    <w:uiPriority w:val="99"/>
    <w:semiHidden/>
    <w:unhideWhenUsed/>
    <w:rsid w:val="007E21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21F0"/>
    <w:rPr>
      <w:rFonts w:ascii="Tahoma" w:hAnsi="Tahoma" w:cs="Tahoma"/>
      <w:sz w:val="16"/>
      <w:szCs w:val="16"/>
    </w:rPr>
  </w:style>
  <w:style w:type="table" w:styleId="Tabellenraster">
    <w:name w:val="Table Grid"/>
    <w:basedOn w:val="NormaleTabelle"/>
    <w:uiPriority w:val="59"/>
    <w:rsid w:val="007E2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1F0"/>
    <w:pPr>
      <w:ind w:left="720"/>
      <w:contextualSpacing/>
    </w:pPr>
  </w:style>
  <w:style w:type="paragraph" w:styleId="berarbeitung">
    <w:name w:val="Revision"/>
    <w:hidden/>
    <w:uiPriority w:val="99"/>
    <w:semiHidden/>
    <w:rsid w:val="001C1B99"/>
    <w:pPr>
      <w:spacing w:after="0" w:line="240" w:lineRule="auto"/>
    </w:pPr>
  </w:style>
  <w:style w:type="character" w:styleId="Hyperlink">
    <w:name w:val="Hyperlink"/>
    <w:basedOn w:val="Absatz-Standardschriftart"/>
    <w:uiPriority w:val="99"/>
    <w:unhideWhenUsed/>
    <w:rsid w:val="00960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18809">
      <w:bodyDiv w:val="1"/>
      <w:marLeft w:val="0"/>
      <w:marRight w:val="0"/>
      <w:marTop w:val="0"/>
      <w:marBottom w:val="0"/>
      <w:divBdr>
        <w:top w:val="none" w:sz="0" w:space="0" w:color="auto"/>
        <w:left w:val="none" w:sz="0" w:space="0" w:color="auto"/>
        <w:bottom w:val="none" w:sz="0" w:space="0" w:color="auto"/>
        <w:right w:val="none" w:sz="0" w:space="0" w:color="auto"/>
      </w:divBdr>
      <w:divsChild>
        <w:div w:id="1601790835">
          <w:marLeft w:val="0"/>
          <w:marRight w:val="0"/>
          <w:marTop w:val="0"/>
          <w:marBottom w:val="0"/>
          <w:divBdr>
            <w:top w:val="none" w:sz="0" w:space="0" w:color="auto"/>
            <w:left w:val="none" w:sz="0" w:space="0" w:color="auto"/>
            <w:bottom w:val="none" w:sz="0" w:space="0" w:color="auto"/>
            <w:right w:val="none" w:sz="0" w:space="0" w:color="auto"/>
          </w:divBdr>
          <w:divsChild>
            <w:div w:id="1466774604">
              <w:marLeft w:val="0"/>
              <w:marRight w:val="0"/>
              <w:marTop w:val="0"/>
              <w:marBottom w:val="0"/>
              <w:divBdr>
                <w:top w:val="none" w:sz="0" w:space="0" w:color="auto"/>
                <w:left w:val="none" w:sz="0" w:space="0" w:color="auto"/>
                <w:bottom w:val="none" w:sz="0" w:space="0" w:color="auto"/>
                <w:right w:val="none" w:sz="0" w:space="0" w:color="auto"/>
              </w:divBdr>
              <w:divsChild>
                <w:div w:id="1650549469">
                  <w:marLeft w:val="0"/>
                  <w:marRight w:val="0"/>
                  <w:marTop w:val="0"/>
                  <w:marBottom w:val="0"/>
                  <w:divBdr>
                    <w:top w:val="none" w:sz="0" w:space="0" w:color="auto"/>
                    <w:left w:val="none" w:sz="0" w:space="0" w:color="auto"/>
                    <w:bottom w:val="none" w:sz="0" w:space="0" w:color="auto"/>
                    <w:right w:val="none" w:sz="0" w:space="0" w:color="auto"/>
                  </w:divBdr>
                  <w:divsChild>
                    <w:div w:id="2128693956">
                      <w:marLeft w:val="0"/>
                      <w:marRight w:val="300"/>
                      <w:marTop w:val="0"/>
                      <w:marBottom w:val="0"/>
                      <w:divBdr>
                        <w:top w:val="none" w:sz="0" w:space="0" w:color="auto"/>
                        <w:left w:val="none" w:sz="0" w:space="0" w:color="auto"/>
                        <w:bottom w:val="none" w:sz="0" w:space="0" w:color="auto"/>
                        <w:right w:val="none" w:sz="0" w:space="0" w:color="auto"/>
                      </w:divBdr>
                      <w:divsChild>
                        <w:div w:id="1713798066">
                          <w:marLeft w:val="0"/>
                          <w:marRight w:val="0"/>
                          <w:marTop w:val="0"/>
                          <w:marBottom w:val="0"/>
                          <w:divBdr>
                            <w:top w:val="none" w:sz="0" w:space="0" w:color="auto"/>
                            <w:left w:val="none" w:sz="0" w:space="0" w:color="auto"/>
                            <w:bottom w:val="none" w:sz="0" w:space="0" w:color="auto"/>
                            <w:right w:val="none" w:sz="0" w:space="0" w:color="auto"/>
                          </w:divBdr>
                          <w:divsChild>
                            <w:div w:id="689645633">
                              <w:marLeft w:val="0"/>
                              <w:marRight w:val="0"/>
                              <w:marTop w:val="0"/>
                              <w:marBottom w:val="300"/>
                              <w:divBdr>
                                <w:top w:val="none" w:sz="0" w:space="0" w:color="auto"/>
                                <w:left w:val="none" w:sz="0" w:space="0" w:color="auto"/>
                                <w:bottom w:val="none" w:sz="0" w:space="0" w:color="auto"/>
                                <w:right w:val="none" w:sz="0" w:space="0" w:color="auto"/>
                              </w:divBdr>
                              <w:divsChild>
                                <w:div w:id="665859200">
                                  <w:marLeft w:val="0"/>
                                  <w:marRight w:val="0"/>
                                  <w:marTop w:val="10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83173">
      <w:bodyDiv w:val="1"/>
      <w:marLeft w:val="0"/>
      <w:marRight w:val="0"/>
      <w:marTop w:val="0"/>
      <w:marBottom w:val="0"/>
      <w:divBdr>
        <w:top w:val="none" w:sz="0" w:space="0" w:color="auto"/>
        <w:left w:val="none" w:sz="0" w:space="0" w:color="auto"/>
        <w:bottom w:val="none" w:sz="0" w:space="0" w:color="auto"/>
        <w:right w:val="none" w:sz="0" w:space="0" w:color="auto"/>
      </w:divBdr>
      <w:divsChild>
        <w:div w:id="1570768643">
          <w:marLeft w:val="0"/>
          <w:marRight w:val="0"/>
          <w:marTop w:val="0"/>
          <w:marBottom w:val="0"/>
          <w:divBdr>
            <w:top w:val="none" w:sz="0" w:space="0" w:color="auto"/>
            <w:left w:val="none" w:sz="0" w:space="0" w:color="auto"/>
            <w:bottom w:val="none" w:sz="0" w:space="0" w:color="auto"/>
            <w:right w:val="none" w:sz="0" w:space="0" w:color="auto"/>
          </w:divBdr>
          <w:divsChild>
            <w:div w:id="2005742111">
              <w:marLeft w:val="0"/>
              <w:marRight w:val="0"/>
              <w:marTop w:val="0"/>
              <w:marBottom w:val="0"/>
              <w:divBdr>
                <w:top w:val="none" w:sz="0" w:space="0" w:color="auto"/>
                <w:left w:val="none" w:sz="0" w:space="0" w:color="auto"/>
                <w:bottom w:val="none" w:sz="0" w:space="0" w:color="auto"/>
                <w:right w:val="none" w:sz="0" w:space="0" w:color="auto"/>
              </w:divBdr>
              <w:divsChild>
                <w:div w:id="97873520">
                  <w:marLeft w:val="0"/>
                  <w:marRight w:val="0"/>
                  <w:marTop w:val="0"/>
                  <w:marBottom w:val="0"/>
                  <w:divBdr>
                    <w:top w:val="none" w:sz="0" w:space="0" w:color="auto"/>
                    <w:left w:val="none" w:sz="0" w:space="0" w:color="auto"/>
                    <w:bottom w:val="none" w:sz="0" w:space="0" w:color="auto"/>
                    <w:right w:val="none" w:sz="0" w:space="0" w:color="auto"/>
                  </w:divBdr>
                  <w:divsChild>
                    <w:div w:id="101918856">
                      <w:marLeft w:val="0"/>
                      <w:marRight w:val="300"/>
                      <w:marTop w:val="0"/>
                      <w:marBottom w:val="0"/>
                      <w:divBdr>
                        <w:top w:val="none" w:sz="0" w:space="0" w:color="auto"/>
                        <w:left w:val="none" w:sz="0" w:space="0" w:color="auto"/>
                        <w:bottom w:val="none" w:sz="0" w:space="0" w:color="auto"/>
                        <w:right w:val="none" w:sz="0" w:space="0" w:color="auto"/>
                      </w:divBdr>
                      <w:divsChild>
                        <w:div w:id="634146344">
                          <w:marLeft w:val="0"/>
                          <w:marRight w:val="0"/>
                          <w:marTop w:val="0"/>
                          <w:marBottom w:val="0"/>
                          <w:divBdr>
                            <w:top w:val="none" w:sz="0" w:space="0" w:color="auto"/>
                            <w:left w:val="none" w:sz="0" w:space="0" w:color="auto"/>
                            <w:bottom w:val="none" w:sz="0" w:space="0" w:color="auto"/>
                            <w:right w:val="none" w:sz="0" w:space="0" w:color="auto"/>
                          </w:divBdr>
                          <w:divsChild>
                            <w:div w:id="1529022509">
                              <w:marLeft w:val="0"/>
                              <w:marRight w:val="0"/>
                              <w:marTop w:val="0"/>
                              <w:marBottom w:val="300"/>
                              <w:divBdr>
                                <w:top w:val="none" w:sz="0" w:space="0" w:color="auto"/>
                                <w:left w:val="none" w:sz="0" w:space="0" w:color="auto"/>
                                <w:bottom w:val="none" w:sz="0" w:space="0" w:color="auto"/>
                                <w:right w:val="none" w:sz="0" w:space="0" w:color="auto"/>
                              </w:divBdr>
                              <w:divsChild>
                                <w:div w:id="409354710">
                                  <w:marLeft w:val="0"/>
                                  <w:marRight w:val="0"/>
                                  <w:marTop w:val="10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hslinz.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klinikum-nuernberg.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CC8E-BC91-42B1-A6C4-313DDE7E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Seidel</dc:creator>
  <cp:lastModifiedBy>Jürgen Seidel</cp:lastModifiedBy>
  <cp:revision>8</cp:revision>
  <dcterms:created xsi:type="dcterms:W3CDTF">2015-02-26T21:51:00Z</dcterms:created>
  <dcterms:modified xsi:type="dcterms:W3CDTF">2017-04-26T18:47:00Z</dcterms:modified>
</cp:coreProperties>
</file>